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5E" w:rsidRDefault="0094635E" w:rsidP="00F153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Консультац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батькі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D5538C" w:rsidRPr="0094635E" w:rsidRDefault="0094635E" w:rsidP="00F153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787554" w:rsidRPr="00F1532E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="00787554" w:rsidRPr="00F15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554" w:rsidRPr="00F1532E">
        <w:rPr>
          <w:rFonts w:ascii="Times New Roman" w:hAnsi="Times New Roman" w:cs="Times New Roman"/>
          <w:b/>
          <w:sz w:val="24"/>
          <w:szCs w:val="24"/>
        </w:rPr>
        <w:t>здоров’я</w:t>
      </w:r>
      <w:proofErr w:type="spellEnd"/>
      <w:r w:rsidR="00787554" w:rsidRPr="00F15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554" w:rsidRPr="00F1532E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="00787554" w:rsidRPr="00F1532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787554" w:rsidRPr="00F1532E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787554" w:rsidRPr="00F1532E">
        <w:rPr>
          <w:rFonts w:ascii="Times New Roman" w:hAnsi="Times New Roman" w:cs="Times New Roman"/>
          <w:b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87554" w:rsidRPr="00F1532E" w:rsidRDefault="00787554" w:rsidP="009463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2. Як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?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характеристики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умовне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позначення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Для того,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віднести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проводиться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ілактичний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оглядає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окуліста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лора,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хірурга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кардіолога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невропатолога і стоматолога.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Остаточне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педіатр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грунтуючись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вузьких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F15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D39A4" wp14:editId="436915D4">
            <wp:extent cx="4686300" cy="2851948"/>
            <wp:effectExtent l="0" t="0" r="0" b="5715"/>
            <wp:docPr id="1" name="Рисунок 1" descr="Групи здоровя дітей та їх характер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и здоровя дітей та їх характерист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28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присвоюється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момент часу,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гострі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інфекції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минулі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не стали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хронічний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віків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здоровий, а для кого-то буде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Часто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?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проходить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вельми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різноманітна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трактує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по-різному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популярний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поділ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Спадковість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огляді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новонародженого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є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носять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характер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важкі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Шляхом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здачі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схильний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спадковості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унеможливлять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критерій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спадкові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але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пологів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перший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критерій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характеристики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зрі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, вага,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вимірюються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окружність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грудей,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ноги,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рук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відстежується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почав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тримати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голівку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почав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повзати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Педіатрам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місяцях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відображені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то треба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характер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важкі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собою або вони не так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страшні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серцева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нервова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кровоносна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критерію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аналізи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УЗД,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аналізи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ідвищена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сердечку,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шлунку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нирках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легким.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ірності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інфекцій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Часто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, як «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хворобливість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квелость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слабкість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віднесення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хворі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імунітет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обстежитися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виявити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причину такого стану.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так само присвоиться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ідношення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неврологічного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психолога і </w:t>
      </w:r>
      <w:r w:rsidRPr="00F1532E">
        <w:rPr>
          <w:rFonts w:ascii="Times New Roman" w:hAnsi="Times New Roman" w:cs="Times New Roman"/>
          <w:sz w:val="24"/>
          <w:szCs w:val="24"/>
        </w:rPr>
        <w:lastRenderedPageBreak/>
        <w:t xml:space="preserve">невролога.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співбесіди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патології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протікає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нормально.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педіатром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порівнюються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таблицями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3 до 17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В основному вони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хронічних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однаковими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діагнозами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лякаються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доброго стану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знати,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діагноз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градація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коригувати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характеристики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налічують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3 до 17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характеристики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Перша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жодних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, проблем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психічне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стандартним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вимірам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у них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ніяких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Друга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найпоширенішою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тут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невеликі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опірність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знижена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яскравого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вираженого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відставання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хронічних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хвороб, але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затримка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надлишкова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дефіцит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ослаблений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хворіє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гострими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іраторними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хворобами, то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так само 2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946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74A45" wp14:editId="48691441">
            <wp:extent cx="3986253" cy="2989690"/>
            <wp:effectExtent l="0" t="0" r="0" b="1270"/>
            <wp:docPr id="2" name="Рисунок 2" descr="Групи здоровя дітей та їх характер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пи здоровя дітей та їх характери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49" cy="29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lastRenderedPageBreak/>
        <w:t>Третя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хронічні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ремісії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трапляються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загострення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осложненность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нормальне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але у них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масі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надлишок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дефіцит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маленький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зріст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відстає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показникі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Четверта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хронічними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активній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нестійкої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ремісії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супроводжуються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частими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загостреннями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хвороба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ремісії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але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ідтримуюче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травм,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обмеженнями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П’ята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є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важкою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важкою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важкими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хронічними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хворобами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ідкісними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ремісіями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частими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нападами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Так само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дефектами,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супроводжується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серйозними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заборонами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інваліди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кваліфікованим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фахівцем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лікарем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описаних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педіатр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психолог, невролог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вузькі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іалісти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аналізи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вивчають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течією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ранньому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820465" w:rsidP="00F15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6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1537198" wp14:editId="49397F3A">
            <wp:extent cx="5940425" cy="3342477"/>
            <wp:effectExtent l="0" t="0" r="3175" b="0"/>
            <wp:docPr id="4" name="Рисунок 4" descr="Картинки по запросу &quot;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ет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lastRenderedPageBreak/>
        <w:t>Методичні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того, до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висуваються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докладно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Перша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будь-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працею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або спортом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протипоказань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рекомендуються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факультативи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секцій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участь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олімпіадах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r w:rsidRPr="00F1532E">
        <w:rPr>
          <w:rFonts w:ascii="Times New Roman" w:hAnsi="Times New Roman" w:cs="Times New Roman"/>
          <w:sz w:val="24"/>
          <w:szCs w:val="24"/>
        </w:rPr>
        <w:t xml:space="preserve">Друга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як ми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пам’ятаємо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невеликі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 значить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протипоказання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радикальний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масштаб.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загартування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раціональне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набору або,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скиданню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ваги.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культурою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переривати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затримкою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по часу.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рекомендують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секціях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прогулянки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естафетах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Участь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серйозних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заходах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перед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приступити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до занять спортом,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відвідати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каря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дав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Особлива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Пульс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темп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низьким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повільним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розробленими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Участь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заходах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обмежується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Четверта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режим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обмежується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режим дня,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відводиться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час, а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занять спортом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ЛФК (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лікувальна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фізкультура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Створюються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спеціалізовані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П’ята</w:t>
      </w:r>
      <w:proofErr w:type="spellEnd"/>
      <w:proofErr w:type="gram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істотно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обмежена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режим дня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супроводжується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заняттями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лікувальною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фізкультурою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 так само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тривалим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відпочинком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лікувальні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ідтримують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фізкультурою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наглядом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затверджуються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лікуючим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лікарем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</w:p>
    <w:p w:rsidR="00787554" w:rsidRPr="00F1532E" w:rsidRDefault="00787554" w:rsidP="0078755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32E">
        <w:rPr>
          <w:rFonts w:ascii="Times New Roman" w:hAnsi="Times New Roman" w:cs="Times New Roman"/>
          <w:sz w:val="24"/>
          <w:szCs w:val="24"/>
        </w:rPr>
        <w:t>ідводячи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підсумок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зазначимо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діагноз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шкала,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за станом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коригувати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секціях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як у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гіршу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, так і в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кращу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2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1532E">
        <w:rPr>
          <w:rFonts w:ascii="Times New Roman" w:hAnsi="Times New Roman" w:cs="Times New Roman"/>
          <w:sz w:val="24"/>
          <w:szCs w:val="24"/>
        </w:rPr>
        <w:t>.</w:t>
      </w:r>
    </w:p>
    <w:sectPr w:rsidR="00787554" w:rsidRPr="00F15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55" w:rsidRDefault="00E77155" w:rsidP="00AA16AB">
      <w:pPr>
        <w:spacing w:after="0" w:line="240" w:lineRule="auto"/>
      </w:pPr>
      <w:r>
        <w:separator/>
      </w:r>
    </w:p>
  </w:endnote>
  <w:endnote w:type="continuationSeparator" w:id="0">
    <w:p w:rsidR="00E77155" w:rsidRDefault="00E77155" w:rsidP="00AA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AB" w:rsidRDefault="00AA16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99270"/>
      <w:docPartObj>
        <w:docPartGallery w:val="Page Numbers (Bottom of Page)"/>
        <w:docPartUnique/>
      </w:docPartObj>
    </w:sdtPr>
    <w:sdtEndPr/>
    <w:sdtContent>
      <w:p w:rsidR="00AA16AB" w:rsidRDefault="00AA16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65">
          <w:rPr>
            <w:noProof/>
          </w:rPr>
          <w:t>5</w:t>
        </w:r>
        <w:r>
          <w:fldChar w:fldCharType="end"/>
        </w:r>
      </w:p>
    </w:sdtContent>
  </w:sdt>
  <w:p w:rsidR="00AA16AB" w:rsidRDefault="00AA16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AB" w:rsidRDefault="00AA1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55" w:rsidRDefault="00E77155" w:rsidP="00AA16AB">
      <w:pPr>
        <w:spacing w:after="0" w:line="240" w:lineRule="auto"/>
      </w:pPr>
      <w:r>
        <w:separator/>
      </w:r>
    </w:p>
  </w:footnote>
  <w:footnote w:type="continuationSeparator" w:id="0">
    <w:p w:rsidR="00E77155" w:rsidRDefault="00E77155" w:rsidP="00AA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AB" w:rsidRDefault="00AA16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AB" w:rsidRDefault="00AA16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AB" w:rsidRDefault="00AA16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C4"/>
    <w:rsid w:val="00414085"/>
    <w:rsid w:val="00554EBD"/>
    <w:rsid w:val="00787554"/>
    <w:rsid w:val="00820465"/>
    <w:rsid w:val="0094635E"/>
    <w:rsid w:val="00AA16AB"/>
    <w:rsid w:val="00AF0CC4"/>
    <w:rsid w:val="00D5538C"/>
    <w:rsid w:val="00E77155"/>
    <w:rsid w:val="00F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6AB"/>
  </w:style>
  <w:style w:type="paragraph" w:styleId="a7">
    <w:name w:val="footer"/>
    <w:basedOn w:val="a"/>
    <w:link w:val="a8"/>
    <w:uiPriority w:val="99"/>
    <w:unhideWhenUsed/>
    <w:rsid w:val="00AA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6AB"/>
  </w:style>
  <w:style w:type="paragraph" w:styleId="a7">
    <w:name w:val="footer"/>
    <w:basedOn w:val="a"/>
    <w:link w:val="a8"/>
    <w:uiPriority w:val="99"/>
    <w:unhideWhenUsed/>
    <w:rsid w:val="00AA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2020-01-19T18:56:00Z</dcterms:created>
  <dcterms:modified xsi:type="dcterms:W3CDTF">2021-02-17T19:03:00Z</dcterms:modified>
</cp:coreProperties>
</file>